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162 944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Рвх 0,05-0,6МПа, Рвых 1,3-20кПа, Qmax 100м3/ч, диаметры газопровода вход/выход: DN25/DN65, с одной рабочей и одной резервной линиями редуцирования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 регулятора РДК, Рвх 0,6МПа, Рвых 1,3-20кПа, Qmax 2000м3/ч, диаметры газопровода вход/выход: DN40/DN80,, с одной рабочей и одной резервной линиями редуцирования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30 до 35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4 637 754,00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707 454,00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3 930 300,00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 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